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ind w:left="5103" w:hanging="0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УТВЕРЖДЕНА</w:t>
      </w:r>
    </w:p>
    <w:p>
      <w:pPr>
        <w:pStyle w:val="Normal"/>
        <w:ind w:left="5103" w:hang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администрации                    Лазовского муниципального округа </w:t>
      </w:r>
    </w:p>
    <w:p>
      <w:pPr>
        <w:pStyle w:val="Normal"/>
        <w:ind w:left="5103" w:hang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13.11.2024 г.</w:t>
      </w:r>
      <w:r>
        <w:rPr>
          <w:sz w:val="24"/>
          <w:szCs w:val="24"/>
        </w:rPr>
        <w:t xml:space="preserve"> № 828</w:t>
      </w:r>
    </w:p>
    <w:p>
      <w:pPr>
        <w:pStyle w:val="Normal"/>
        <w:ind w:left="5103" w:hanging="0"/>
        <w:jc w:val="right"/>
        <w:rPr/>
      </w:pPr>
      <w:r>
        <w:rPr/>
        <w:t>( внес. изм. постановлением № 1271 от 16.12.2025 г.)</w:t>
      </w:r>
    </w:p>
    <w:p>
      <w:pPr>
        <w:pStyle w:val="Normal"/>
        <w:jc w:val="right"/>
        <w:rPr>
          <w:b w:val="false"/>
          <w:b w:val="false"/>
          <w:bCs w:val="false"/>
          <w:sz w:val="22"/>
          <w:szCs w:val="22"/>
        </w:rPr>
      </w:pPr>
      <w:r>
        <w:rPr>
          <w:b w:val="false"/>
          <w:bCs w:val="false"/>
          <w:sz w:val="22"/>
          <w:szCs w:val="22"/>
        </w:rPr>
        <w:t xml:space="preserve">( внесены изм. Постановлением № 1343 от 30.12.2025) </w:t>
      </w:r>
    </w:p>
    <w:p>
      <w:pPr>
        <w:pStyle w:val="Normal"/>
        <w:jc w:val="center"/>
        <w:rPr>
          <w:b w:val="false"/>
          <w:b w:val="false"/>
          <w:bCs w:val="false"/>
          <w:sz w:val="20"/>
          <w:szCs w:val="20"/>
        </w:rPr>
      </w:pPr>
      <w:r>
        <w:rPr>
          <w:b w:val="false"/>
          <w:bCs w:val="false"/>
          <w:sz w:val="20"/>
          <w:szCs w:val="20"/>
        </w:rPr>
        <w:t xml:space="preserve">                                                                                                    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b/>
          <w:sz w:val="26"/>
          <w:szCs w:val="26"/>
        </w:rPr>
        <w:t>МУНИЦИПАЛЬНАЯ ПРОГРАММА</w:t>
      </w:r>
    </w:p>
    <w:p>
      <w:pPr>
        <w:pStyle w:val="Normal"/>
        <w:widowControl w:val="false"/>
        <w:jc w:val="center"/>
        <w:rPr>
          <w:sz w:val="26"/>
          <w:szCs w:val="26"/>
        </w:rPr>
      </w:pPr>
      <w:r>
        <w:rPr>
          <w:b/>
          <w:sz w:val="26"/>
          <w:szCs w:val="26"/>
        </w:rPr>
        <w:t>«Развитие жилищно-коммунального хозяйства на территории Лазовского            муниципального округа» на 2025-2029 гг.</w:t>
      </w:r>
    </w:p>
    <w:p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Стратегические приоритеты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ind w:firstLine="709"/>
        <w:rPr>
          <w:sz w:val="24"/>
          <w:szCs w:val="24"/>
        </w:rPr>
      </w:pPr>
      <w:r>
        <w:rPr>
          <w:b/>
          <w:bCs/>
          <w:sz w:val="24"/>
          <w:szCs w:val="24"/>
        </w:rPr>
        <w:t>1. Оценка текущего состояния.</w:t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Муниципальная программа «Развитие жилищно-коммунального хозяйства на территории Лазовского муниципального округа» на 2025-2029 гг. включает в себя комплекс мероприятий, направленных на развитие жилищно-коммунального комплекса, повышение надежности работы инфраструктуры, жизнеобеспечения сельских территорий Лазовского муниципального округа, обеспечение комфортных и безопасных условий проживания.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 цель проводимых в России реформ жилищного хозяйства - создание комфортных и безопасных условий для проживания людей с соблюдением необходимых санитарных норм и правил, что напрямую зависит от технического состояния жилых домов и их конструктивных элементов, состояния инженерных сетей. Одним из приоритетных направлений социально-экономического развития муниципального образования Лазовского муниципального округа является создание достойных условий для жизнедеятельности населения, предоставление бесперебойных и качественных жилищно-коммунальных услуг для населения. Несмотря на достаточно высокие результаты в вопросах комплексной модернизации коммунальной инфраструктуры, в сфере ЖКХ, по-прежнему остается достаточно много проблем, требующих скорейшего разрешения: изношенность основных фондов, высокие издержки производства, отсутствие взвешенных и грамотных взаимоотношений между потребителями и поставщиками коммунальных услуг и пр.</w:t>
      </w:r>
    </w:p>
    <w:p>
      <w:pPr>
        <w:pStyle w:val="ConsPlusNormal"/>
        <w:spacing w:lineRule="auto" w:line="276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Механизм реализации программы основан на обеспечении достижения запланированных результатов и величин показателей, установленных в муниципальной   программе.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предусматривает целевое использование денежных  средств,  в соответствии  с  поставленными   задачами,  определёнными мероприятиями, а также проведение мониторинга достигаемых результатов и эффективности расходования бюджетных средств.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программы осуществляется путем: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-координации действий всех участников реализации подпрограммами;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-обеспечения эффективного и целевого использования финансовых средств, качества проводимых мероприятий и выполнения сроков реализации;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-регулярного мониторинга ситуации и анализа эффективности проводимой работы;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-ежегодного уточнения затрат по программным мероприятиям и состава исполнителей;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-своевременной корректировки подпрограмм.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Описание приоритетов и целей в сфере реализации программы.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Приоритеты: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-Приоритетное развитие жилищного строительства;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-Приоритетное внимание к вопросам энергоэффективности и модернизации инженерных сетей;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-Приоритетное внимание к вопросам доступности и качества коммунальных услуг для населения;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-Приоритетное внимание к вопросам безопасности жилищного фонда и инженерных сетей.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Цели: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-Строительство нового жилья;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-Модернизация инженерных сетей; 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 населения доступом к качественным коммунальным услугам.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3.Задачи муниципального управления, способы их эффективного решения.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жилищным фондом: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Задача: Обеспечить надлежащее содержание и ремонт жилищного фонда, а также своевременное решение вопросов, связанных с расселением аварийного жилья.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решения: стимулирование участия граждан в управлении многоквартирными домами; проведение общественных слушаний по вопросам расселения аварийного жилья; использование современных информационных систем для учета и управления жилищным фондом.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безопасной эксплуатации инженерных сетей: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Задача: Обеспечить надлежащее техническое состояние инженерных сетей, предотвратить аварии и обеспечить безопасность проживания граждан.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решения: модернизация инженерных сетей; проведение регулярных проверок технического состояния сетей; использование современных технологий мониторинга состояния сетей; стимулирование участия граждан в обеспечении безопасности инженерных сетей.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коммунальной инфраструктуры: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Задача: Обеспечить развитие коммунальной инфраструктуры, соответствующей потребностям населения и способствующей социально-экономическому развитию муниципального образования.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решения: стимулирование частных инвестиций в отрасль; использование современных технологий и материалов для строительства и модернизации инженерных сетей; обеспечение надлежащего технического обслуживания коммунальной инфраструктуры.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Задачи обеспечения достижения показателей социально-экономического развития  Лазовского муниципального округа.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Улучшение жилищных условий граждан: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Задача: Обеспечить доступность и качество жилищных условий для граждан.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решения: проведение ремонта и модернизации жилищного фонда.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объемов строительства жилья: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Задача: Увеличить объемы строительства жилья, в том числе социального, для обеспечения потребностей населения.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решения: Стимулирование частных инвестиций в жилищное строительство.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Улучшение качества коммунальных услуг: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Задача: Улучшить качество коммунальных услуг, в том числе водоснабжения, водоотведения, теплоснабжения, электроснабжения.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решения: Модернизация инженерных сетей; стимулирование частных инвестиций в модернизацию сетей; проведение ремонта и модернизации инженерных сетей; внедрение современных технологий управления и мониторинга качества коммунальных услуг.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уровня удовлетворенности граждан качеством ЖКХ: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Задача: Увеличить уровень удовлетворенности граждан качеством ЖКХ, в том числе путем вовлечения граждан в процессы принятия решений и управления ЖКХ.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решения: Проведение общественных слушаний по вопросам ЖКХ; создание общественных советов по вопросам ЖКХ; стимулирование участия граждан в управлении многоквартирными домами.</w:t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1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center"/>
        <w:rPr/>
      </w:pPr>
      <w:bookmarkStart w:id="0" w:name="P381"/>
      <w:bookmarkEnd w:id="0"/>
      <w:r>
        <w:rPr>
          <w:rFonts w:cs="Times New Roman" w:ascii="Times New Roman" w:hAnsi="Times New Roman"/>
          <w:sz w:val="26"/>
          <w:szCs w:val="26"/>
        </w:rPr>
        <w:t>ПАСПОРТ</w:t>
      </w:r>
    </w:p>
    <w:p>
      <w:pPr>
        <w:pStyle w:val="ConsPlusNormal"/>
        <w:ind w:hanging="0"/>
        <w:jc w:val="center"/>
        <w:rPr/>
      </w:pPr>
      <w:r>
        <w:rPr>
          <w:rFonts w:cs="Times New Roman" w:ascii="Times New Roman" w:hAnsi="Times New Roman"/>
          <w:sz w:val="26"/>
          <w:szCs w:val="26"/>
        </w:rPr>
        <w:t>МУНИЦИПАЛЬНОЙ ПРОГРАММЫ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 xml:space="preserve">«Развитие жилищно-коммунального хозяйства на территории Лазовского </w:t>
      </w:r>
    </w:p>
    <w:p>
      <w:pPr>
        <w:pStyle w:val="ConsPlusNormal"/>
        <w:ind w:hanging="0"/>
        <w:jc w:val="center"/>
        <w:rPr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"/>
        <w:ind w:hanging="0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1. Основные положения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2"/>
        <w:gridCol w:w="5327"/>
      </w:tblGrid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Цели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условий для приведения жилищного фонда и коммунальной инфраструктуры в соответствие со стандартами качества, обеспечивающие комфортные условия проживания на территории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Сроки реализации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Куратор(ы)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Первый заместитель главы Лазовского муниципального округа.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Соисполнители: Отдел архитектуры, градостроительства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Направления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«Энергосбережение и повышение энергетической эффективности»;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2 «Переселение граждан из жилищного фонда, признанного непригодным для проживания»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средств бюджета Лазовского муниципального 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источников, за весь период реализации, тыс. руб.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43885,56427т</w:t>
            </w:r>
            <w:r>
              <w:rPr>
                <w:rFonts w:cs="Times New Roman" w:ascii="Times New Roman" w:hAnsi="Times New Roman"/>
              </w:rPr>
              <w:t>ыс. руб. в том числе: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МБ – 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2066,84748 </w:t>
            </w:r>
            <w:r>
              <w:rPr>
                <w:rFonts w:cs="Times New Roman" w:ascii="Times New Roman" w:hAnsi="Times New Roman"/>
              </w:rPr>
              <w:t>тыс. 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Прогнозная оценка: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ФБ – 0,00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КБ –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41 818,71679</w:t>
            </w:r>
            <w:r>
              <w:rPr>
                <w:rFonts w:cs="Times New Roman" w:ascii="Times New Roman" w:hAnsi="Times New Roman"/>
              </w:rPr>
              <w:t>тыс. 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ВБ – 0,00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2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2. Структура муниципальной программы</w:t>
      </w:r>
    </w:p>
    <w:p>
      <w:pPr>
        <w:pStyle w:val="ConsPlusNormal"/>
        <w:jc w:val="center"/>
        <w:rPr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«Развитие жилищно-коммунального хозяйства на территории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tbl>
      <w:tblPr>
        <w:tblW w:w="9069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383"/>
        <w:gridCol w:w="2494"/>
        <w:gridCol w:w="1699"/>
        <w:gridCol w:w="1929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8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Ожидаемый результат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«Энергосбережение и повышение энергетической эффективности»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Процессная часть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«Модернизация систем коммунальной инфраструктуры»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Совершенствование технического состояния коммунальных систем, внедрение современных технологий, обновление и ремонт инфраструктуры</w:t>
            </w:r>
          </w:p>
        </w:tc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Снижение потерь энергоресурсов при их потреблении, </w:t>
              <w:br/>
              <w:t xml:space="preserve">обеспечение наиболее полного  учета отпускаемых и    потребляемых     энергетических    </w:t>
              <w:br/>
              <w:t xml:space="preserve">ресурсов. Снижение потребления и     </w:t>
              <w:br/>
              <w:t xml:space="preserve">затрат местного бюджета на        </w:t>
              <w:br/>
              <w:t>тепловую и     электрическую энергию</w:t>
            </w:r>
          </w:p>
        </w:tc>
        <w:tc>
          <w:tcPr>
            <w:tcW w:w="1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5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85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2 «Переселение граждан из жилищного фонда, признанного непригодным для проживания»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Процессная часть</w:t>
            </w:r>
          </w:p>
        </w:tc>
      </w:tr>
      <w:tr>
        <w:trPr/>
        <w:tc>
          <w:tcPr>
            <w:tcW w:w="5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</w:t>
            </w:r>
          </w:p>
        </w:tc>
        <w:tc>
          <w:tcPr>
            <w:tcW w:w="85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«Обеспечение устойчивого развития и повышение качества жизни граждан»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У</w:t>
            </w:r>
            <w:r>
              <w:rPr>
                <w:rFonts w:cs="Times New Roman" w:ascii="Times New Roman" w:hAnsi="Times New Roman"/>
              </w:rPr>
              <w:t>лучшение условий проживания и обеспечение безопасности граждан, а также на снижение рисков, связанных с проживанием в аварийном жилье</w:t>
            </w:r>
          </w:p>
        </w:tc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условий для долгосрочного благополучия граждан и устойчивого развития территорий.</w:t>
            </w:r>
          </w:p>
        </w:tc>
        <w:tc>
          <w:tcPr>
            <w:tcW w:w="1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</w:tbl>
    <w:p>
      <w:pPr>
        <w:sectPr>
          <w:type w:val="nextPage"/>
          <w:pgSz w:w="11906" w:h="16838"/>
          <w:pgMar w:left="1247" w:right="851" w:header="0" w:top="567" w:footer="0" w:bottom="1134" w:gutter="0"/>
          <w:pgNumType w:fmt="decimal"/>
          <w:formProt w:val="false"/>
          <w:textDirection w:val="lrTb"/>
          <w:docGrid w:type="default" w:linePitch="360" w:charSpace="32768"/>
        </w:sectPr>
      </w:pP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3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3. Показатели и их значения в разрезе мероприятий</w:t>
      </w:r>
    </w:p>
    <w:p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структурных элементов муниципальной программы</w:t>
      </w:r>
    </w:p>
    <w:p>
      <w:pPr>
        <w:pStyle w:val="ConsPlusNormal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«Развитие жилищно-коммунального хозяйства на территории Лазовского муниципального округа» на 2025-2029 гг.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муниципальной программы)</w:t>
      </w:r>
    </w:p>
    <w:tbl>
      <w:tblPr>
        <w:tblW w:w="14378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2"/>
        <w:gridCol w:w="1942"/>
        <w:gridCol w:w="1625"/>
        <w:gridCol w:w="9"/>
        <w:gridCol w:w="1125"/>
        <w:gridCol w:w="8"/>
        <w:gridCol w:w="1413"/>
        <w:gridCol w:w="6"/>
        <w:gridCol w:w="1554"/>
        <w:gridCol w:w="7"/>
        <w:gridCol w:w="1567"/>
        <w:gridCol w:w="1422"/>
        <w:gridCol w:w="1572"/>
        <w:gridCol w:w="1534"/>
      </w:tblGrid>
      <w:tr>
        <w:trPr/>
        <w:tc>
          <w:tcPr>
            <w:tcW w:w="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направления, структурного элемента, мероприятия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 измерения</w:t>
            </w:r>
          </w:p>
        </w:tc>
        <w:tc>
          <w:tcPr>
            <w:tcW w:w="14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76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Значения показателей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 г.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 г.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 г.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 г.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 г.</w:t>
            </w:r>
          </w:p>
        </w:tc>
      </w:tr>
      <w:tr>
        <w:trPr/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137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«Энергосбережение и повышение энергетической эффективности»</w:t>
            </w:r>
          </w:p>
        </w:tc>
      </w:tr>
      <w:tr>
        <w:trPr/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137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«Модернизация систем коммунальной инфраструктуры»</w:t>
            </w:r>
          </w:p>
        </w:tc>
      </w:tr>
      <w:tr>
        <w:trPr/>
        <w:tc>
          <w:tcPr>
            <w:tcW w:w="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 «Устранение аварийных ситуаций на сетях тепло-, водо-, энергоснабжения и водоотведения»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Модернизация модульных насосных станций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замененных труб водоснабжения и водоотведения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Км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разработанных схем,  водоснабжения и водоотведения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подготовленных ПСД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Модернизация котельных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замененных тепловых сетей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Км.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промытых систем отопления МКД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разработанных схем, теплоснабжения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подготовленных ПСД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</w:t>
            </w:r>
          </w:p>
        </w:tc>
        <w:tc>
          <w:tcPr>
            <w:tcW w:w="194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 «Мероприятия по энергосбережению и повышению энергетической эффективности систем коммунальной инфраструктуры»</w:t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Энергосбережение и повышению энергетической эффективности систем коммунальной инфраструктуры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5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1.1.3</w:t>
            </w:r>
          </w:p>
        </w:tc>
        <w:tc>
          <w:tcPr>
            <w:tcW w:w="194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3 «Содержание и обслуживание муниципальных, бесхозяйных сетей теплоснабжения»</w:t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замененных труб  бесхозяйных сетей теплоснабжения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Ед.( м)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109 м</w:t>
            </w:r>
          </w:p>
        </w:tc>
        <w:tc>
          <w:tcPr>
            <w:tcW w:w="15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1.1.4</w:t>
            </w:r>
          </w:p>
        </w:tc>
        <w:tc>
          <w:tcPr>
            <w:tcW w:w="194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4 «Технологическое присоединение муниципальных объектов к электрическим сетям»</w:t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присоединенных муниципальных объектов к электрическим сетям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13784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2 «Переселение граждан из жилищного фонда, признанного непригодным для проживания»</w:t>
            </w:r>
          </w:p>
        </w:tc>
      </w:tr>
      <w:tr>
        <w:trPr/>
        <w:tc>
          <w:tcPr>
            <w:tcW w:w="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</w:t>
            </w:r>
          </w:p>
        </w:tc>
        <w:tc>
          <w:tcPr>
            <w:tcW w:w="13784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«Обеспечение устойчивого развития и повышение качества жизни граждан»</w:t>
            </w:r>
          </w:p>
        </w:tc>
      </w:tr>
      <w:tr>
        <w:trPr/>
        <w:tc>
          <w:tcPr>
            <w:tcW w:w="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2.1.1.</w:t>
            </w:r>
          </w:p>
        </w:tc>
        <w:tc>
          <w:tcPr>
            <w:tcW w:w="1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 «Определение выкупной стоимости (размера возмещения) за один квадратный метр общей площади изымаемых жилых помещений в аварийных домах»</w:t>
            </w:r>
          </w:p>
        </w:tc>
        <w:tc>
          <w:tcPr>
            <w:tcW w:w="16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Процент выплаченных средств от общего числа признанных аварийных помещений</w:t>
            </w:r>
          </w:p>
        </w:tc>
        <w:tc>
          <w:tcPr>
            <w:tcW w:w="11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%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 «Приобретение в собственность Лазовского муниципального округа жилых помещений для  переселения граждан из ветхого и аварийного жилищного фонда по договорам найма специализированных жилых помещений»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приобретенных квартир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7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3 «Мероприятия по признанию домов непригодными для проживания»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Число МКД признаных непригодными для проживания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4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4. Финансовое обеспечение муниципальной программы</w:t>
      </w:r>
    </w:p>
    <w:p>
      <w:pPr>
        <w:pStyle w:val="ConsPlusNormal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«Развитие жилищно-коммунального хозяйства на территории Лазовского муниципального округа» на 2025-2029 гг.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муниципальной программы)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423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3"/>
        <w:gridCol w:w="1784"/>
        <w:gridCol w:w="1707"/>
        <w:gridCol w:w="1852"/>
        <w:gridCol w:w="1489"/>
        <w:gridCol w:w="1421"/>
        <w:gridCol w:w="1277"/>
        <w:gridCol w:w="1277"/>
        <w:gridCol w:w="1433"/>
        <w:gridCol w:w="1392"/>
      </w:tblGrid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исполнитель, соисполнители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 финансирования</w:t>
            </w:r>
          </w:p>
        </w:tc>
        <w:tc>
          <w:tcPr>
            <w:tcW w:w="82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 финансового обеспечения по годам реализации, тыс. рублей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 г.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 г.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 г.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 г.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 г.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Муниципальная программа «Развитие жилищно-коммунального хозяйства на территории Лазовского муниципального округа» на 2025-2029 гг.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всего, в том числе: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43885,56427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43885,56427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41 818,71679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41 818,71679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2066,84748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2066,84748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43885,56427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43885,56427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41 818,71679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41 818,71679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2066,84748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2066,84748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136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«Энергосбережение и повышение энергетической эффективности»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1.1 «Модернизация систем коммунальной инфраструктуры»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43885,56427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43885,56427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41818,71679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41 818,71679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2066,84748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2066,84748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1.1.1 «Устранение аварийных ситуаций на сетях тепло-, водо-, энергоснабжения и водоотведения»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1.1.2 «Мероприятия по энергосбережению и повышению энергетической эффективности систем коммунальной инфраструктуры»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43885,56427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43885,56427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41 818,71679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41 818,71679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2066,84748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2066,84768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1.1.3</w:t>
            </w:r>
          </w:p>
        </w:tc>
        <w:tc>
          <w:tcPr>
            <w:tcW w:w="17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1.1.3 «Содержание и обслуживание муниципальных, бесхозяйных сетей теплоснабжения»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181,28148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181,28148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181,28148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181,28148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1.1.4</w:t>
            </w:r>
          </w:p>
        </w:tc>
        <w:tc>
          <w:tcPr>
            <w:tcW w:w="17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1.1.4 «Технологическое присоединение муниципальных объектов к электрическим сетям»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136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2 «Переселение граждан из жилищного фонда, признанного непригодным для проживания»</w:t>
            </w:r>
          </w:p>
        </w:tc>
      </w:tr>
      <w:tr>
        <w:trPr/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</w:t>
            </w:r>
          </w:p>
        </w:tc>
        <w:tc>
          <w:tcPr>
            <w:tcW w:w="17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2.1 «Обеспечение устойчивого развития и повышение качества жизни граждан»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2.1.1</w:t>
            </w:r>
          </w:p>
        </w:tc>
        <w:tc>
          <w:tcPr>
            <w:tcW w:w="17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2.1.1 «Определение выкупной стоимости (размера возмещения) за один квадратный метр общей площади изымаемых жилых помещений в аварийных домах»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2.1.2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2.1.2 «Приобретение в собственность Лазовского муниципального округа жилых помещений для  переселения граждан из ветхого и аварийного жилищного фонда по договорам найма специализированных жилых помещений»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2.1.3</w:t>
            </w:r>
          </w:p>
        </w:tc>
        <w:tc>
          <w:tcPr>
            <w:tcW w:w="17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2.1.3 «Мероприятия по признанию домов непригодными для проживания»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архитектуры, градостроительства, земельных и имущественных отношений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>
          <w:trHeight w:val="575" w:hRule="atLeast"/>
        </w:trPr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3.1.</w:t>
            </w:r>
          </w:p>
        </w:tc>
        <w:tc>
          <w:tcPr>
            <w:tcW w:w="17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Мероприятия ( результат) 3.1</w:t>
            </w:r>
          </w:p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 Гранты муниципальным районам, муниципальным округам, городским округам в целях поощрения  за достигнутые результаты в работе по повышению качества управления бюджетным процессом органами местного самоуправления администрации Лазовского муниципального округа Приморского края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1 885,5660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1 885,5660</w:t>
            </w:r>
          </w:p>
        </w:tc>
      </w:tr>
      <w:tr>
        <w:trPr>
          <w:trHeight w:val="980" w:hRule="atLeast"/>
        </w:trPr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>
          <w:trHeight w:val="1087" w:hRule="atLeast"/>
        </w:trPr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>
          <w:trHeight w:val="1378" w:hRule="atLeast"/>
        </w:trPr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муниципального округа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1 885,5660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1 885,5660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851" w:footer="0" w:bottom="1134" w:gutter="0"/>
          <w:pgNumType w:fmt="decimal"/>
          <w:formProt w:val="false"/>
          <w:textDirection w:val="lrTb"/>
          <w:docGrid w:type="default" w:linePitch="100" w:charSpace="24576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5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157"/>
      <w:bookmarkEnd w:id="1"/>
      <w:r>
        <w:rPr>
          <w:rFonts w:cs="Times New Roman" w:ascii="Times New Roman" w:hAnsi="Times New Roman"/>
          <w:sz w:val="24"/>
          <w:szCs w:val="24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структурного элемента (комплекса процессных мероприятий)</w:t>
      </w:r>
    </w:p>
    <w:p>
      <w:pPr>
        <w:pStyle w:val="ConsPlusNormal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«Модернизация систем коммунальной инфраструктуры»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483" w:type="dxa"/>
        <w:jc w:val="left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422"/>
        <w:gridCol w:w="1280"/>
        <w:gridCol w:w="1266"/>
        <w:gridCol w:w="1140"/>
        <w:gridCol w:w="1146"/>
        <w:gridCol w:w="1135"/>
        <w:gridCol w:w="1108"/>
      </w:tblGrid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84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«Энергосбережение и повышение энергетической эффективности»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84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Совершенствование технического состояния коммунальных систем, внедрение современных технологий, обновление и ремонт инфраструктуры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84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84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2025г.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2026г.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2027г.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2028г.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2029г.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41 818,71679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41 818,71679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2066,84748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2066,84748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43885,56427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43885,56427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2025г.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2026г.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2027г.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2028г.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2029г.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Модернизация модульных насосных станций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замененных труб водоснабжения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(Км.)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подготовленных ПСД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Модернизация котельных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замененных тепловых сетей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(Км.)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промытых систем отопления МКД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64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разработанных схем, теплоснабжения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подготовленных ПСД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Энергосбережение и повышению энергетической эффективности систем коммунальной инфраструктуры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sectPr>
          <w:type w:val="nextPage"/>
          <w:pgSz w:w="11906" w:h="16838"/>
          <w:pgMar w:left="1701" w:right="851" w:header="0" w:top="709" w:footer="0" w:bottom="1134" w:gutter="0"/>
          <w:pgNumType w:fmt="decimal"/>
          <w:formProt w:val="false"/>
          <w:titlePg/>
          <w:textDirection w:val="lrTb"/>
          <w:docGrid w:type="default" w:linePitch="100" w:charSpace="32768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6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1571"/>
      <w:bookmarkEnd w:id="2"/>
      <w:r>
        <w:rPr>
          <w:rFonts w:cs="Times New Roman" w:ascii="Times New Roman" w:hAnsi="Times New Roman"/>
          <w:sz w:val="24"/>
          <w:szCs w:val="24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структурного элемента (комплекса процессных мероприятий)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«Обеспечение устойчивого развития и повышение качества жизни граждан»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491" w:type="dxa"/>
        <w:jc w:val="left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10"/>
        <w:gridCol w:w="1704"/>
        <w:gridCol w:w="1281"/>
        <w:gridCol w:w="988"/>
        <w:gridCol w:w="1136"/>
        <w:gridCol w:w="1005"/>
        <w:gridCol w:w="993"/>
        <w:gridCol w:w="972"/>
      </w:tblGrid>
      <w:tr>
        <w:trPr/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8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2 «Переселение граждан из жилищного фонда, признанного непригодным для проживания»</w:t>
            </w:r>
          </w:p>
        </w:tc>
      </w:tr>
      <w:tr>
        <w:trPr/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8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У</w:t>
            </w:r>
            <w:r>
              <w:rPr>
                <w:rFonts w:cs="Times New Roman" w:ascii="Times New Roman" w:hAnsi="Times New Roman"/>
              </w:rPr>
              <w:t>лучшение условий проживания и обеспечение безопасности граждан, а также на снижение рисков, связанных с проживанием в аварийном жилье</w:t>
            </w:r>
          </w:p>
        </w:tc>
      </w:tr>
      <w:tr>
        <w:trPr/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8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8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 г.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 г.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 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 г.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 г.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Процент выплаченных средств от общего числа признанных аварийных помещений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(%.)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приобретенных квартир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Число МКД признаных непригодными для проживания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sectPr>
          <w:type w:val="nextPage"/>
          <w:pgSz w:w="11906" w:h="16838"/>
          <w:pgMar w:left="1701" w:right="851" w:header="0" w:top="851" w:footer="0" w:bottom="1134" w:gutter="0"/>
          <w:pgNumType w:fmt="decimal"/>
          <w:formProt w:val="false"/>
          <w:textDirection w:val="lrTb"/>
          <w:docGrid w:type="default" w:linePitch="100" w:charSpace="32768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7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План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реализации комплекса процессных мероприятий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очередной финансовый год</w:t>
      </w:r>
    </w:p>
    <w:p>
      <w:pPr>
        <w:pStyle w:val="ConsPlusNormal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«Развитие жилищно-коммунального хозяйства на территории Лазовского   муниципального округа» на 2025-2029 гг.</w:t>
      </w:r>
    </w:p>
    <w:p>
      <w:pPr>
        <w:pStyle w:val="ConsPlus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</w:t>
      </w:r>
      <w:r>
        <w:rPr>
          <w:rFonts w:cs="Times New Roman" w:ascii="Times New Roman" w:hAnsi="Times New Roman"/>
        </w:rPr>
        <w:t>(наименование муниципальной программы)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3342"/>
        <w:gridCol w:w="1708"/>
        <w:gridCol w:w="1457"/>
        <w:gridCol w:w="1950"/>
      </w:tblGrid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направления, мероприятия/контрольная точка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исполнитель, соисполнители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 наступления контрольной точки (дата, месяц)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Вид документа, подтверждающий факт достижения контрольного события</w:t>
            </w:r>
          </w:p>
        </w:tc>
      </w:tr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</w:tr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84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«Энергосбережение и повышение энергетической эффективности»</w:t>
            </w:r>
          </w:p>
        </w:tc>
      </w:tr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84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«Модернизация систем коммунальной инфраструктуры»</w:t>
            </w:r>
          </w:p>
        </w:tc>
      </w:tr>
      <w:tr>
        <w:trPr/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1.1.2.</w:t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 «Устранение аварийных ситуаций на сетях тепло-, водо-, энергоснабжения и водоотведения»</w:t>
            </w:r>
          </w:p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Наименование контрольной точки: </w:t>
            </w: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 Резервуаров РВС — 1000, Теплообменников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 Занесение в план — график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05.05.2025г.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Электронный план - график</w:t>
            </w:r>
          </w:p>
        </w:tc>
      </w:tr>
      <w:tr>
        <w:trPr/>
        <w:tc>
          <w:tcPr>
            <w:tcW w:w="60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 Заключение контракта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закупок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19.06.2025г.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Подписание контракта</w:t>
            </w:r>
          </w:p>
        </w:tc>
      </w:tr>
      <w:tr>
        <w:trPr/>
        <w:tc>
          <w:tcPr>
            <w:tcW w:w="60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 Исполнение контракта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31.10.2025г.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акт о приемке выполненных работ и справку о стоимости выполненных работ и затрат унифицированные формы КС-2 и КС-3 (утвержденные Постановлением Госкомстата РФ №100 от 11.11.1999 г.)</w:t>
            </w:r>
          </w:p>
        </w:tc>
      </w:tr>
      <w:tr>
        <w:trPr/>
        <w:tc>
          <w:tcPr>
            <w:tcW w:w="60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4. Оплата исполненного контракта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учета и отчетности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27.11.2025г.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Счет на оплату</w:t>
            </w:r>
          </w:p>
        </w:tc>
      </w:tr>
    </w:tbl>
    <w:p>
      <w:pPr>
        <w:sectPr>
          <w:type w:val="nextPage"/>
          <w:pgSz w:w="11906" w:h="16838"/>
          <w:pgMar w:left="1701" w:right="851" w:header="0" w:top="851" w:footer="0" w:bottom="1134" w:gutter="0"/>
          <w:pgNumType w:fmt="decimal"/>
          <w:formProt w:val="false"/>
          <w:textDirection w:val="lrTb"/>
          <w:docGrid w:type="default" w:linePitch="100" w:charSpace="32768"/>
        </w:sectPr>
      </w:pP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8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</w:rPr>
      </w:pPr>
      <w:bookmarkStart w:id="3" w:name="P1475"/>
      <w:bookmarkEnd w:id="3"/>
      <w:r>
        <w:rPr>
          <w:rFonts w:cs="Times New Roman" w:ascii="Times New Roman" w:hAnsi="Times New Roman"/>
          <w:sz w:val="26"/>
          <w:szCs w:val="26"/>
        </w:rPr>
        <w:t>МЕТОДИКА РАСЧЕТА ПОКАЗАТЕЛЕЙ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 xml:space="preserve">«Развитие жилищно-коммунального хозяйства на территории Лазовского 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муниципального округа» на 2025-2029 гг.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муниципальной программы)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8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101"/>
        <w:gridCol w:w="1528"/>
        <w:gridCol w:w="1304"/>
        <w:gridCol w:w="1420"/>
        <w:gridCol w:w="2150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 измерения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Порядок расчета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 данных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 представления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Модернизация модульных насосных станций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замененных труб водоснабжения и водоотведения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Км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разработанных схем,  водоснабжения и водоотведения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подготовленных ПСД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Модернизация котельных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замененных тепловых сетей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Км.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промытых систем отопления МКД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разработанных схем, теплоснабжения,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подготовленных ПСД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Процент выплаченных средств от общего числа признанных аварийных помещений</w:t>
            </w:r>
          </w:p>
        </w:tc>
        <w:tc>
          <w:tcPr>
            <w:tcW w:w="1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%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приобретенных квартир</w:t>
            </w:r>
          </w:p>
        </w:tc>
        <w:tc>
          <w:tcPr>
            <w:tcW w:w="1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Число квартир, предоставленных по договорам найма</w:t>
            </w:r>
          </w:p>
        </w:tc>
        <w:tc>
          <w:tcPr>
            <w:tcW w:w="1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Число МКД признаных непригодными для проживания</w:t>
            </w:r>
          </w:p>
        </w:tc>
        <w:tc>
          <w:tcPr>
            <w:tcW w:w="1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</w:tbl>
    <w:p>
      <w:pPr>
        <w:sectPr>
          <w:type w:val="nextPage"/>
          <w:pgSz w:w="11906" w:h="16838"/>
          <w:pgMar w:left="1134" w:right="1134" w:header="0" w:top="426" w:footer="0" w:bottom="567" w:gutter="0"/>
          <w:pgNumType w:fmt="decimal"/>
          <w:formProt w:val="false"/>
          <w:textDirection w:val="lrTb"/>
          <w:docGrid w:type="default" w:linePitch="100" w:charSpace="32768"/>
        </w:sectPr>
      </w:pP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/>
      </w:r>
    </w:p>
    <w:sectPr>
      <w:type w:val="nextPage"/>
      <w:pgSz w:orient="landscape" w:w="16838" w:h="11906"/>
      <w:pgMar w:left="1134" w:right="1134" w:header="0" w:top="1701" w:footer="0" w:bottom="850" w:gutter="0"/>
      <w:pgNumType w:fmt="decimal"/>
      <w:formProt w:val="false"/>
      <w:textDirection w:val="lrTb"/>
      <w:docGrid w:type="default" w:linePitch="1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G Times">
    <w:charset w:val="cc"/>
    <w:family w:val="roman"/>
    <w:pitch w:val="variable"/>
  </w:font>
  <w:font w:name="Courier New">
    <w:charset w:val="cc"/>
    <w:family w:val="roman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pStyle w:val="5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05e52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 w:customStyle="1">
    <w:name w:val="Heading 1"/>
    <w:basedOn w:val="Normal"/>
    <w:next w:val="Normal"/>
    <w:qFormat/>
    <w:rsid w:val="00f05e52"/>
    <w:pPr>
      <w:keepNext w:val="true"/>
      <w:jc w:val="center"/>
      <w:outlineLvl w:val="0"/>
    </w:pPr>
    <w:rPr>
      <w:sz w:val="32"/>
      <w:lang w:val="en-US"/>
    </w:rPr>
  </w:style>
  <w:style w:type="paragraph" w:styleId="2" w:customStyle="1">
    <w:name w:val="Heading 2"/>
    <w:basedOn w:val="Normal"/>
    <w:next w:val="Normal"/>
    <w:qFormat/>
    <w:rsid w:val="00f05e52"/>
    <w:pPr>
      <w:keepNext w:val="true"/>
      <w:jc w:val="center"/>
      <w:outlineLvl w:val="1"/>
    </w:pPr>
    <w:rPr>
      <w:b/>
      <w:sz w:val="28"/>
    </w:rPr>
  </w:style>
  <w:style w:type="paragraph" w:styleId="3" w:customStyle="1">
    <w:name w:val="Heading 3"/>
    <w:basedOn w:val="Normal"/>
    <w:qFormat/>
    <w:rsid w:val="00297062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 w:customStyle="1">
    <w:name w:val="Heading 4"/>
    <w:basedOn w:val="Normal"/>
    <w:next w:val="Normal"/>
    <w:qFormat/>
    <w:rsid w:val="00353092"/>
    <w:pPr>
      <w:keepNext w:val="true"/>
      <w:numPr>
        <w:ilvl w:val="3"/>
        <w:numId w:val="1"/>
      </w:numPr>
      <w:suppressAutoHyphens w:val="true"/>
      <w:spacing w:lineRule="auto" w:line="276"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 w:customStyle="1">
    <w:name w:val="Heading 5"/>
    <w:basedOn w:val="Normal"/>
    <w:next w:val="Style21"/>
    <w:qFormat/>
    <w:rsid w:val="00353092"/>
    <w:pPr>
      <w:numPr>
        <w:ilvl w:val="4"/>
        <w:numId w:val="1"/>
      </w:numPr>
      <w:suppressAutoHyphens w:val="true"/>
      <w:spacing w:before="280" w:after="280"/>
      <w:outlineLvl w:val="4"/>
    </w:pPr>
    <w:rPr>
      <w:b/>
      <w:bCs/>
      <w:lang w:eastAsia="ar-SA"/>
    </w:rPr>
  </w:style>
  <w:style w:type="paragraph" w:styleId="6" w:customStyle="1">
    <w:name w:val="Heading 6"/>
    <w:basedOn w:val="Normal"/>
    <w:next w:val="Normal"/>
    <w:qFormat/>
    <w:rsid w:val="000b38d4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97ea9"/>
    <w:rPr/>
  </w:style>
  <w:style w:type="character" w:styleId="Style8" w:customStyle="1">
    <w:name w:val="Верхний колонтитул Знак"/>
    <w:basedOn w:val="DefaultParagraphFont"/>
    <w:qFormat/>
    <w:rsid w:val="00b5583a"/>
    <w:rPr/>
  </w:style>
  <w:style w:type="character" w:styleId="31" w:customStyle="1">
    <w:name w:val="Заголовок 3 Знак"/>
    <w:qFormat/>
    <w:rsid w:val="00297062"/>
    <w:rPr>
      <w:b/>
      <w:bCs/>
      <w:sz w:val="27"/>
      <w:szCs w:val="27"/>
    </w:rPr>
  </w:style>
  <w:style w:type="character" w:styleId="Style9" w:customStyle="1">
    <w:name w:val="Нижний колонтитул Знак"/>
    <w:qFormat/>
    <w:rsid w:val="00297062"/>
    <w:rPr/>
  </w:style>
  <w:style w:type="character" w:styleId="Style10" w:customStyle="1">
    <w:name w:val="Интернет-ссылка"/>
    <w:unhideWhenUsed/>
    <w:rsid w:val="00297062"/>
    <w:rPr>
      <w:color w:val="0563C1"/>
      <w:u w:val="single"/>
    </w:rPr>
  </w:style>
  <w:style w:type="character" w:styleId="Style11" w:customStyle="1">
    <w:name w:val="Посещённая гиперссылка"/>
    <w:uiPriority w:val="99"/>
    <w:unhideWhenUsed/>
    <w:rsid w:val="00297062"/>
    <w:rPr>
      <w:color w:val="954F72"/>
      <w:u w:val="single"/>
    </w:rPr>
  </w:style>
  <w:style w:type="character" w:styleId="Style12" w:customStyle="1">
    <w:name w:val="Основной текст_"/>
    <w:qFormat/>
    <w:rsid w:val="00e03011"/>
    <w:rPr>
      <w:rFonts w:ascii="Arial" w:hAnsi="Arial" w:eastAsia="Arial" w:cs="Arial"/>
      <w:shd w:fill="FFFFFF" w:val="clear"/>
    </w:rPr>
  </w:style>
  <w:style w:type="character" w:styleId="41" w:customStyle="1">
    <w:name w:val="Заголовок 4 Знак"/>
    <w:qFormat/>
    <w:rsid w:val="00353092"/>
    <w:rPr>
      <w:rFonts w:ascii="Calibri" w:hAnsi="Calibri"/>
      <w:b/>
      <w:bCs/>
      <w:sz w:val="28"/>
      <w:szCs w:val="28"/>
      <w:lang w:eastAsia="ar-SA"/>
    </w:rPr>
  </w:style>
  <w:style w:type="character" w:styleId="51" w:customStyle="1">
    <w:name w:val="Заголовок 5 Знак"/>
    <w:qFormat/>
    <w:rsid w:val="00353092"/>
    <w:rPr>
      <w:b/>
      <w:bCs/>
      <w:lang w:eastAsia="ar-SA"/>
    </w:rPr>
  </w:style>
  <w:style w:type="character" w:styleId="WW8Num1z0" w:customStyle="1">
    <w:name w:val="WW8Num1z0"/>
    <w:qFormat/>
    <w:rsid w:val="00353092"/>
    <w:rPr/>
  </w:style>
  <w:style w:type="character" w:styleId="WW8Num1z1" w:customStyle="1">
    <w:name w:val="WW8Num1z1"/>
    <w:qFormat/>
    <w:rsid w:val="00353092"/>
    <w:rPr/>
  </w:style>
  <w:style w:type="character" w:styleId="WW8Num1z2" w:customStyle="1">
    <w:name w:val="WW8Num1z2"/>
    <w:qFormat/>
    <w:rsid w:val="00353092"/>
    <w:rPr/>
  </w:style>
  <w:style w:type="character" w:styleId="WW8Num1z3" w:customStyle="1">
    <w:name w:val="WW8Num1z3"/>
    <w:qFormat/>
    <w:rsid w:val="00353092"/>
    <w:rPr/>
  </w:style>
  <w:style w:type="character" w:styleId="WW8Num1z4" w:customStyle="1">
    <w:name w:val="WW8Num1z4"/>
    <w:qFormat/>
    <w:rsid w:val="00353092"/>
    <w:rPr/>
  </w:style>
  <w:style w:type="character" w:styleId="WW8Num1z5" w:customStyle="1">
    <w:name w:val="WW8Num1z5"/>
    <w:qFormat/>
    <w:rsid w:val="00353092"/>
    <w:rPr/>
  </w:style>
  <w:style w:type="character" w:styleId="WW8Num1z6" w:customStyle="1">
    <w:name w:val="WW8Num1z6"/>
    <w:qFormat/>
    <w:rsid w:val="00353092"/>
    <w:rPr/>
  </w:style>
  <w:style w:type="character" w:styleId="WW8Num1z7" w:customStyle="1">
    <w:name w:val="WW8Num1z7"/>
    <w:qFormat/>
    <w:rsid w:val="00353092"/>
    <w:rPr/>
  </w:style>
  <w:style w:type="character" w:styleId="WW8Num1z8" w:customStyle="1">
    <w:name w:val="WW8Num1z8"/>
    <w:qFormat/>
    <w:rsid w:val="00353092"/>
    <w:rPr/>
  </w:style>
  <w:style w:type="character" w:styleId="WW8Num2z0" w:customStyle="1">
    <w:name w:val="WW8Num2z0"/>
    <w:qFormat/>
    <w:rsid w:val="00353092"/>
    <w:rPr/>
  </w:style>
  <w:style w:type="character" w:styleId="WW8Num2z1" w:customStyle="1">
    <w:name w:val="WW8Num2z1"/>
    <w:qFormat/>
    <w:rsid w:val="00353092"/>
    <w:rPr/>
  </w:style>
  <w:style w:type="character" w:styleId="WW8Num2z2" w:customStyle="1">
    <w:name w:val="WW8Num2z2"/>
    <w:qFormat/>
    <w:rsid w:val="00353092"/>
    <w:rPr/>
  </w:style>
  <w:style w:type="character" w:styleId="WW8Num2z3" w:customStyle="1">
    <w:name w:val="WW8Num2z3"/>
    <w:qFormat/>
    <w:rsid w:val="00353092"/>
    <w:rPr/>
  </w:style>
  <w:style w:type="character" w:styleId="WW8Num2z4" w:customStyle="1">
    <w:name w:val="WW8Num2z4"/>
    <w:qFormat/>
    <w:rsid w:val="00353092"/>
    <w:rPr/>
  </w:style>
  <w:style w:type="character" w:styleId="WW8Num2z5" w:customStyle="1">
    <w:name w:val="WW8Num2z5"/>
    <w:qFormat/>
    <w:rsid w:val="00353092"/>
    <w:rPr/>
  </w:style>
  <w:style w:type="character" w:styleId="WW8Num2z6" w:customStyle="1">
    <w:name w:val="WW8Num2z6"/>
    <w:qFormat/>
    <w:rsid w:val="00353092"/>
    <w:rPr/>
  </w:style>
  <w:style w:type="character" w:styleId="WW8Num2z7" w:customStyle="1">
    <w:name w:val="WW8Num2z7"/>
    <w:qFormat/>
    <w:rsid w:val="00353092"/>
    <w:rPr/>
  </w:style>
  <w:style w:type="character" w:styleId="WW8Num2z8" w:customStyle="1">
    <w:name w:val="WW8Num2z8"/>
    <w:qFormat/>
    <w:rsid w:val="00353092"/>
    <w:rPr/>
  </w:style>
  <w:style w:type="character" w:styleId="WW8Num3z0" w:customStyle="1">
    <w:name w:val="WW8Num3z0"/>
    <w:qFormat/>
    <w:rsid w:val="00353092"/>
    <w:rPr/>
  </w:style>
  <w:style w:type="character" w:styleId="WW8Num3z1" w:customStyle="1">
    <w:name w:val="WW8Num3z1"/>
    <w:qFormat/>
    <w:rsid w:val="00353092"/>
    <w:rPr/>
  </w:style>
  <w:style w:type="character" w:styleId="WW8Num3z2" w:customStyle="1">
    <w:name w:val="WW8Num3z2"/>
    <w:qFormat/>
    <w:rsid w:val="00353092"/>
    <w:rPr/>
  </w:style>
  <w:style w:type="character" w:styleId="WW8Num3z3" w:customStyle="1">
    <w:name w:val="WW8Num3z3"/>
    <w:qFormat/>
    <w:rsid w:val="00353092"/>
    <w:rPr/>
  </w:style>
  <w:style w:type="character" w:styleId="WW8Num3z4" w:customStyle="1">
    <w:name w:val="WW8Num3z4"/>
    <w:qFormat/>
    <w:rsid w:val="00353092"/>
    <w:rPr/>
  </w:style>
  <w:style w:type="character" w:styleId="WW8Num3z5" w:customStyle="1">
    <w:name w:val="WW8Num3z5"/>
    <w:qFormat/>
    <w:rsid w:val="00353092"/>
    <w:rPr/>
  </w:style>
  <w:style w:type="character" w:styleId="WW8Num3z6" w:customStyle="1">
    <w:name w:val="WW8Num3z6"/>
    <w:qFormat/>
    <w:rsid w:val="00353092"/>
    <w:rPr/>
  </w:style>
  <w:style w:type="character" w:styleId="WW8Num3z7" w:customStyle="1">
    <w:name w:val="WW8Num3z7"/>
    <w:qFormat/>
    <w:rsid w:val="00353092"/>
    <w:rPr/>
  </w:style>
  <w:style w:type="character" w:styleId="WW8Num3z8" w:customStyle="1">
    <w:name w:val="WW8Num3z8"/>
    <w:qFormat/>
    <w:rsid w:val="00353092"/>
    <w:rPr/>
  </w:style>
  <w:style w:type="character" w:styleId="WW8Num4z0" w:customStyle="1">
    <w:name w:val="WW8Num4z0"/>
    <w:qFormat/>
    <w:rsid w:val="00353092"/>
    <w:rPr/>
  </w:style>
  <w:style w:type="character" w:styleId="WW8Num4z1" w:customStyle="1">
    <w:name w:val="WW8Num4z1"/>
    <w:qFormat/>
    <w:rsid w:val="00353092"/>
    <w:rPr/>
  </w:style>
  <w:style w:type="character" w:styleId="WW8Num4z2" w:customStyle="1">
    <w:name w:val="WW8Num4z2"/>
    <w:qFormat/>
    <w:rsid w:val="00353092"/>
    <w:rPr/>
  </w:style>
  <w:style w:type="character" w:styleId="WW8Num4z3" w:customStyle="1">
    <w:name w:val="WW8Num4z3"/>
    <w:qFormat/>
    <w:rsid w:val="00353092"/>
    <w:rPr/>
  </w:style>
  <w:style w:type="character" w:styleId="WW8Num4z4" w:customStyle="1">
    <w:name w:val="WW8Num4z4"/>
    <w:qFormat/>
    <w:rsid w:val="00353092"/>
    <w:rPr/>
  </w:style>
  <w:style w:type="character" w:styleId="WW8Num4z5" w:customStyle="1">
    <w:name w:val="WW8Num4z5"/>
    <w:qFormat/>
    <w:rsid w:val="00353092"/>
    <w:rPr/>
  </w:style>
  <w:style w:type="character" w:styleId="WW8Num4z6" w:customStyle="1">
    <w:name w:val="WW8Num4z6"/>
    <w:qFormat/>
    <w:rsid w:val="00353092"/>
    <w:rPr/>
  </w:style>
  <w:style w:type="character" w:styleId="WW8Num4z7" w:customStyle="1">
    <w:name w:val="WW8Num4z7"/>
    <w:qFormat/>
    <w:rsid w:val="00353092"/>
    <w:rPr/>
  </w:style>
  <w:style w:type="character" w:styleId="WW8Num4z8" w:customStyle="1">
    <w:name w:val="WW8Num4z8"/>
    <w:qFormat/>
    <w:rsid w:val="00353092"/>
    <w:rPr/>
  </w:style>
  <w:style w:type="character" w:styleId="WW8Num5z0" w:customStyle="1">
    <w:name w:val="WW8Num5z0"/>
    <w:qFormat/>
    <w:rsid w:val="00353092"/>
    <w:rPr/>
  </w:style>
  <w:style w:type="character" w:styleId="WW8Num6z0" w:customStyle="1">
    <w:name w:val="WW8Num6z0"/>
    <w:qFormat/>
    <w:rsid w:val="00353092"/>
    <w:rPr/>
  </w:style>
  <w:style w:type="character" w:styleId="WW8Num6z1" w:customStyle="1">
    <w:name w:val="WW8Num6z1"/>
    <w:qFormat/>
    <w:rsid w:val="00353092"/>
    <w:rPr/>
  </w:style>
  <w:style w:type="character" w:styleId="WW8Num6z2" w:customStyle="1">
    <w:name w:val="WW8Num6z2"/>
    <w:qFormat/>
    <w:rsid w:val="00353092"/>
    <w:rPr/>
  </w:style>
  <w:style w:type="character" w:styleId="WW8Num6z3" w:customStyle="1">
    <w:name w:val="WW8Num6z3"/>
    <w:qFormat/>
    <w:rsid w:val="00353092"/>
    <w:rPr/>
  </w:style>
  <w:style w:type="character" w:styleId="WW8Num6z4" w:customStyle="1">
    <w:name w:val="WW8Num6z4"/>
    <w:qFormat/>
    <w:rsid w:val="00353092"/>
    <w:rPr/>
  </w:style>
  <w:style w:type="character" w:styleId="WW8Num6z5" w:customStyle="1">
    <w:name w:val="WW8Num6z5"/>
    <w:qFormat/>
    <w:rsid w:val="00353092"/>
    <w:rPr/>
  </w:style>
  <w:style w:type="character" w:styleId="WW8Num6z6" w:customStyle="1">
    <w:name w:val="WW8Num6z6"/>
    <w:qFormat/>
    <w:rsid w:val="00353092"/>
    <w:rPr/>
  </w:style>
  <w:style w:type="character" w:styleId="WW8Num6z7" w:customStyle="1">
    <w:name w:val="WW8Num6z7"/>
    <w:qFormat/>
    <w:rsid w:val="00353092"/>
    <w:rPr/>
  </w:style>
  <w:style w:type="character" w:styleId="WW8Num6z8" w:customStyle="1">
    <w:name w:val="WW8Num6z8"/>
    <w:qFormat/>
    <w:rsid w:val="00353092"/>
    <w:rPr/>
  </w:style>
  <w:style w:type="character" w:styleId="WW8Num7z0" w:customStyle="1">
    <w:name w:val="WW8Num7z0"/>
    <w:qFormat/>
    <w:rsid w:val="00353092"/>
    <w:rPr/>
  </w:style>
  <w:style w:type="character" w:styleId="WW8Num7z1" w:customStyle="1">
    <w:name w:val="WW8Num7z1"/>
    <w:qFormat/>
    <w:rsid w:val="00353092"/>
    <w:rPr/>
  </w:style>
  <w:style w:type="character" w:styleId="WW8Num7z2" w:customStyle="1">
    <w:name w:val="WW8Num7z2"/>
    <w:qFormat/>
    <w:rsid w:val="00353092"/>
    <w:rPr/>
  </w:style>
  <w:style w:type="character" w:styleId="WW8Num7z3" w:customStyle="1">
    <w:name w:val="WW8Num7z3"/>
    <w:qFormat/>
    <w:rsid w:val="00353092"/>
    <w:rPr/>
  </w:style>
  <w:style w:type="character" w:styleId="WW8Num7z4" w:customStyle="1">
    <w:name w:val="WW8Num7z4"/>
    <w:qFormat/>
    <w:rsid w:val="00353092"/>
    <w:rPr/>
  </w:style>
  <w:style w:type="character" w:styleId="WW8Num7z5" w:customStyle="1">
    <w:name w:val="WW8Num7z5"/>
    <w:qFormat/>
    <w:rsid w:val="00353092"/>
    <w:rPr/>
  </w:style>
  <w:style w:type="character" w:styleId="WW8Num7z6" w:customStyle="1">
    <w:name w:val="WW8Num7z6"/>
    <w:qFormat/>
    <w:rsid w:val="00353092"/>
    <w:rPr/>
  </w:style>
  <w:style w:type="character" w:styleId="WW8Num7z7" w:customStyle="1">
    <w:name w:val="WW8Num7z7"/>
    <w:qFormat/>
    <w:rsid w:val="00353092"/>
    <w:rPr/>
  </w:style>
  <w:style w:type="character" w:styleId="WW8Num7z8" w:customStyle="1">
    <w:name w:val="WW8Num7z8"/>
    <w:qFormat/>
    <w:rsid w:val="00353092"/>
    <w:rPr/>
  </w:style>
  <w:style w:type="character" w:styleId="11" w:customStyle="1">
    <w:name w:val="Основной шрифт абзаца1"/>
    <w:qFormat/>
    <w:rsid w:val="00353092"/>
    <w:rPr/>
  </w:style>
  <w:style w:type="character" w:styleId="Style13" w:customStyle="1">
    <w:name w:val="Основной текст Знак"/>
    <w:qFormat/>
    <w:rsid w:val="00353092"/>
    <w:rPr>
      <w:rFonts w:ascii="Arial" w:hAnsi="Arial" w:eastAsia="Times New Roman" w:cs="Times New Roman"/>
      <w:sz w:val="28"/>
      <w:szCs w:val="20"/>
    </w:rPr>
  </w:style>
  <w:style w:type="character" w:styleId="Style14" w:customStyle="1">
    <w:name w:val="Подзаголовок Знак"/>
    <w:qFormat/>
    <w:rsid w:val="00353092"/>
    <w:rPr>
      <w:rFonts w:ascii="Arial" w:hAnsi="Arial" w:eastAsia="Times New Roman" w:cs="Times New Roman"/>
      <w:b/>
      <w:sz w:val="32"/>
      <w:szCs w:val="20"/>
    </w:rPr>
  </w:style>
  <w:style w:type="character" w:styleId="21" w:customStyle="1">
    <w:name w:val="Заголовок 2 Знак"/>
    <w:qFormat/>
    <w:rsid w:val="00353092"/>
    <w:rPr>
      <w:rFonts w:ascii="Times New Roman" w:hAnsi="Times New Roman" w:cs="Times New Roman"/>
      <w:b/>
      <w:bCs/>
      <w:sz w:val="36"/>
      <w:szCs w:val="36"/>
    </w:rPr>
  </w:style>
  <w:style w:type="character" w:styleId="Applestylespan" w:customStyle="1">
    <w:name w:val="apple-style-span"/>
    <w:qFormat/>
    <w:rsid w:val="00353092"/>
    <w:rPr/>
  </w:style>
  <w:style w:type="character" w:styleId="Strong">
    <w:name w:val="Strong"/>
    <w:qFormat/>
    <w:rsid w:val="00353092"/>
    <w:rPr>
      <w:b/>
      <w:bCs/>
    </w:rPr>
  </w:style>
  <w:style w:type="character" w:styleId="Style15" w:customStyle="1">
    <w:name w:val="Текст выноски Знак"/>
    <w:qFormat/>
    <w:rsid w:val="00353092"/>
    <w:rPr>
      <w:rFonts w:ascii="Tahoma" w:hAnsi="Tahoma" w:cs="Tahoma"/>
      <w:sz w:val="16"/>
      <w:szCs w:val="16"/>
    </w:rPr>
  </w:style>
  <w:style w:type="character" w:styleId="12" w:customStyle="1">
    <w:name w:val="Заголовок 1 Знак"/>
    <w:qFormat/>
    <w:rsid w:val="00353092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Style16" w:customStyle="1">
    <w:name w:val="Гипертекстовая ссылка"/>
    <w:qFormat/>
    <w:rsid w:val="00353092"/>
    <w:rPr>
      <w:rFonts w:ascii="Times New Roman" w:hAnsi="Times New Roman" w:cs="Times New Roman"/>
      <w:color w:val="008000"/>
    </w:rPr>
  </w:style>
  <w:style w:type="character" w:styleId="Style17" w:customStyle="1">
    <w:name w:val="Цветовое выделение"/>
    <w:qFormat/>
    <w:rsid w:val="00353092"/>
    <w:rPr>
      <w:b/>
      <w:bCs/>
      <w:color w:val="000080"/>
    </w:rPr>
  </w:style>
  <w:style w:type="character" w:styleId="Style18" w:customStyle="1">
    <w:name w:val="Неразрешенное упоминание"/>
    <w:qFormat/>
    <w:rsid w:val="00353092"/>
    <w:rPr>
      <w:color w:val="605E5C"/>
      <w:shd w:fill="E1DFDD" w:val="clear"/>
    </w:rPr>
  </w:style>
  <w:style w:type="character" w:styleId="Style19" w:customStyle="1">
    <w:name w:val="Символ нумерации"/>
    <w:qFormat/>
    <w:rsid w:val="00353092"/>
    <w:rPr/>
  </w:style>
  <w:style w:type="character" w:styleId="13" w:customStyle="1">
    <w:name w:val="Подзаголовок Знак1"/>
    <w:qFormat/>
    <w:rsid w:val="00353092"/>
    <w:rPr>
      <w:rFonts w:ascii="Arial" w:hAnsi="Arial" w:cs="Arial"/>
      <w:b/>
      <w:sz w:val="32"/>
      <w:lang w:eastAsia="ar-SA"/>
    </w:rPr>
  </w:style>
  <w:style w:type="paragraph" w:styleId="Style20" w:customStyle="1">
    <w:name w:val="Заголовок"/>
    <w:basedOn w:val="Normal"/>
    <w:next w:val="Style21"/>
    <w:qFormat/>
    <w:rsid w:val="00e71338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1">
    <w:name w:val="Body Text"/>
    <w:basedOn w:val="Normal"/>
    <w:rsid w:val="00cf4737"/>
    <w:pPr>
      <w:widowControl w:val="false"/>
      <w:spacing w:lineRule="auto" w:line="259" w:before="160" w:after="0"/>
      <w:jc w:val="center"/>
    </w:pPr>
    <w:rPr>
      <w:rFonts w:ascii="Arial" w:hAnsi="Arial"/>
      <w:b/>
      <w:sz w:val="24"/>
    </w:rPr>
  </w:style>
  <w:style w:type="paragraph" w:styleId="Style22">
    <w:name w:val="List"/>
    <w:basedOn w:val="Style21"/>
    <w:rsid w:val="00353092"/>
    <w:pPr>
      <w:widowControl/>
      <w:suppressAutoHyphens w:val="true"/>
      <w:spacing w:lineRule="auto" w:line="240" w:before="0" w:after="0"/>
      <w:jc w:val="left"/>
    </w:pPr>
    <w:rPr>
      <w:rFonts w:cs="Arial"/>
      <w:b w:val="false"/>
      <w:sz w:val="28"/>
      <w:lang w:eastAsia="ar-SA"/>
    </w:rPr>
  </w:style>
  <w:style w:type="paragraph" w:styleId="Style23" w:customStyle="1">
    <w:name w:val="Caption"/>
    <w:basedOn w:val="Normal"/>
    <w:qFormat/>
    <w:rsid w:val="00e7133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Arial"/>
    </w:rPr>
  </w:style>
  <w:style w:type="paragraph" w:styleId="Indexheading">
    <w:name w:val="index heading"/>
    <w:basedOn w:val="Normal"/>
    <w:qFormat/>
    <w:rsid w:val="00e71338"/>
    <w:pPr>
      <w:suppressLineNumbers/>
    </w:pPr>
    <w:rPr>
      <w:rFonts w:cs="Arial"/>
    </w:rPr>
  </w:style>
  <w:style w:type="paragraph" w:styleId="BalloonText">
    <w:name w:val="Balloon Text"/>
    <w:basedOn w:val="Normal"/>
    <w:qFormat/>
    <w:rsid w:val="002c4f08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080c65"/>
    <w:pPr>
      <w:spacing w:beforeAutospacing="1" w:afterAutospacing="1"/>
    </w:pPr>
    <w:rPr>
      <w:sz w:val="24"/>
      <w:szCs w:val="24"/>
    </w:rPr>
  </w:style>
  <w:style w:type="paragraph" w:styleId="Style25" w:customStyle="1">
    <w:name w:val="Верхний и нижний колонтитулы"/>
    <w:basedOn w:val="Normal"/>
    <w:qFormat/>
    <w:rsid w:val="00e71338"/>
    <w:pPr/>
    <w:rPr/>
  </w:style>
  <w:style w:type="paragraph" w:styleId="Style26">
    <w:name w:val="Колонтитул"/>
    <w:basedOn w:val="Normal"/>
    <w:qFormat/>
    <w:pPr/>
    <w:rPr/>
  </w:style>
  <w:style w:type="paragraph" w:styleId="Style27" w:customStyle="1">
    <w:name w:val="Footer"/>
    <w:basedOn w:val="Normal"/>
    <w:rsid w:val="00297ea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R2" w:customStyle="1">
    <w:name w:val="FR2"/>
    <w:qFormat/>
    <w:rsid w:val="00cf4737"/>
    <w:pPr>
      <w:widowControl w:val="false"/>
      <w:suppressAutoHyphens w:val="true"/>
      <w:bidi w:val="0"/>
      <w:spacing w:before="360" w:after="0"/>
      <w:jc w:val="center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qFormat/>
    <w:rsid w:val="00130a24"/>
    <w:pPr>
      <w:spacing w:lineRule="auto" w:line="480" w:before="0" w:after="120"/>
    </w:pPr>
    <w:rPr>
      <w:rFonts w:ascii="CG Times" w:hAnsi="CG Times" w:cs="CG Times"/>
    </w:rPr>
  </w:style>
  <w:style w:type="paragraph" w:styleId="ConsPlusNormal" w:customStyle="1">
    <w:name w:val="ConsPlusNormal"/>
    <w:qFormat/>
    <w:rsid w:val="00130a24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fb0f9e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28">
    <w:name w:val="Body Text Indent"/>
    <w:basedOn w:val="Normal"/>
    <w:rsid w:val="00fd7cd7"/>
    <w:pPr>
      <w:spacing w:before="0" w:after="120"/>
      <w:ind w:left="283" w:hanging="0"/>
    </w:pPr>
    <w:rPr/>
  </w:style>
  <w:style w:type="paragraph" w:styleId="BodyTextIndent2">
    <w:name w:val="Body Text Indent 2"/>
    <w:basedOn w:val="Normal"/>
    <w:qFormat/>
    <w:rsid w:val="00876e37"/>
    <w:pPr>
      <w:spacing w:lineRule="auto" w:line="480" w:before="0" w:after="120"/>
      <w:ind w:left="283" w:hanging="0"/>
    </w:pPr>
    <w:rPr/>
  </w:style>
  <w:style w:type="paragraph" w:styleId="Style29" w:customStyle="1">
    <w:name w:val="Header"/>
    <w:basedOn w:val="Normal"/>
    <w:rsid w:val="00b558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nformat" w:customStyle="1">
    <w:name w:val="ConsPlusNonformat"/>
    <w:qFormat/>
    <w:rsid w:val="00297062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Msonormal" w:customStyle="1">
    <w:name w:val="msonormal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65" w:customStyle="1">
    <w:name w:val="xl65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6" w:customStyle="1">
    <w:name w:val="xl66"/>
    <w:basedOn w:val="Normal"/>
    <w:qFormat/>
    <w:rsid w:val="00297062"/>
    <w:pPr>
      <w:spacing w:beforeAutospacing="1" w:afterAutospacing="1"/>
      <w:jc w:val="right"/>
    </w:pPr>
    <w:rPr>
      <w:sz w:val="18"/>
      <w:szCs w:val="18"/>
    </w:rPr>
  </w:style>
  <w:style w:type="paragraph" w:styleId="Xl67" w:customStyle="1">
    <w:name w:val="xl67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68" w:customStyle="1">
    <w:name w:val="xl68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9" w:customStyle="1">
    <w:name w:val="xl69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0" w:customStyle="1">
    <w:name w:val="xl70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71" w:customStyle="1">
    <w:name w:val="xl71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72" w:customStyle="1">
    <w:name w:val="xl7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73" w:customStyle="1">
    <w:name w:val="xl73"/>
    <w:basedOn w:val="Normal"/>
    <w:qFormat/>
    <w:rsid w:val="00297062"/>
    <w:pPr>
      <w:spacing w:beforeAutospacing="1" w:afterAutospacing="1"/>
    </w:pPr>
    <w:rPr>
      <w:b/>
      <w:bCs/>
      <w:sz w:val="24"/>
      <w:szCs w:val="24"/>
    </w:rPr>
  </w:style>
  <w:style w:type="paragraph" w:styleId="Xl74" w:customStyle="1">
    <w:name w:val="xl74"/>
    <w:basedOn w:val="Normal"/>
    <w:qFormat/>
    <w:rsid w:val="00297062"/>
    <w:pPr>
      <w:spacing w:beforeAutospacing="1" w:afterAutospacing="1"/>
      <w:jc w:val="right"/>
    </w:pPr>
    <w:rPr>
      <w:sz w:val="17"/>
      <w:szCs w:val="17"/>
    </w:rPr>
  </w:style>
  <w:style w:type="paragraph" w:styleId="Xl75" w:customStyle="1">
    <w:name w:val="xl75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6" w:customStyle="1">
    <w:name w:val="xl76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7" w:customStyle="1">
    <w:name w:val="xl77"/>
    <w:basedOn w:val="Normal"/>
    <w:qFormat/>
    <w:rsid w:val="00297062"/>
    <w:pPr>
      <w:spacing w:beforeAutospacing="1" w:afterAutospacing="1"/>
    </w:pPr>
    <w:rPr>
      <w:b/>
      <w:bCs/>
      <w:sz w:val="17"/>
      <w:szCs w:val="17"/>
    </w:rPr>
  </w:style>
  <w:style w:type="paragraph" w:styleId="Xl78" w:customStyle="1">
    <w:name w:val="xl78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9" w:customStyle="1">
    <w:name w:val="xl79"/>
    <w:basedOn w:val="Normal"/>
    <w:qFormat/>
    <w:rsid w:val="00297062"/>
    <w:pPr>
      <w:spacing w:beforeAutospacing="1" w:afterAutospacing="1"/>
      <w:textAlignment w:val="center"/>
    </w:pPr>
    <w:rPr>
      <w:sz w:val="17"/>
      <w:szCs w:val="17"/>
    </w:rPr>
  </w:style>
  <w:style w:type="paragraph" w:styleId="Xl80" w:customStyle="1">
    <w:name w:val="xl80"/>
    <w:basedOn w:val="Normal"/>
    <w:qFormat/>
    <w:rsid w:val="00297062"/>
    <w:pPr>
      <w:spacing w:beforeAutospacing="1" w:afterAutospacing="1"/>
      <w:textAlignment w:val="center"/>
    </w:pPr>
    <w:rPr>
      <w:b/>
      <w:bCs/>
      <w:sz w:val="24"/>
      <w:szCs w:val="24"/>
    </w:rPr>
  </w:style>
  <w:style w:type="paragraph" w:styleId="Xl81" w:customStyle="1">
    <w:name w:val="xl81"/>
    <w:basedOn w:val="Normal"/>
    <w:qFormat/>
    <w:rsid w:val="00297062"/>
    <w:pPr>
      <w:spacing w:beforeAutospacing="1" w:afterAutospacing="1"/>
      <w:jc w:val="right"/>
      <w:textAlignment w:val="center"/>
    </w:pPr>
    <w:rPr>
      <w:b/>
      <w:bCs/>
      <w:sz w:val="24"/>
      <w:szCs w:val="24"/>
    </w:rPr>
  </w:style>
  <w:style w:type="paragraph" w:styleId="Xl82" w:customStyle="1">
    <w:name w:val="xl8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83" w:customStyle="1">
    <w:name w:val="xl83"/>
    <w:basedOn w:val="Normal"/>
    <w:qFormat/>
    <w:rsid w:val="00297062"/>
    <w:pPr>
      <w:spacing w:beforeAutospacing="1" w:afterAutospacing="1"/>
      <w:jc w:val="center"/>
    </w:pPr>
    <w:rPr>
      <w:b/>
      <w:bCs/>
      <w:sz w:val="24"/>
      <w:szCs w:val="24"/>
    </w:rPr>
  </w:style>
  <w:style w:type="paragraph" w:styleId="Xl84" w:customStyle="1">
    <w:name w:val="xl84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b/>
      <w:bCs/>
      <w:sz w:val="24"/>
      <w:szCs w:val="24"/>
    </w:rPr>
  </w:style>
  <w:style w:type="paragraph" w:styleId="Xl85" w:customStyle="1">
    <w:name w:val="xl8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86" w:customStyle="1">
    <w:name w:val="xl8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87" w:customStyle="1">
    <w:name w:val="xl87"/>
    <w:basedOn w:val="Normal"/>
    <w:qFormat/>
    <w:rsid w:val="00297062"/>
    <w:pPr>
      <w:spacing w:beforeAutospacing="1" w:afterAutospacing="1"/>
      <w:jc w:val="right"/>
      <w:textAlignment w:val="top"/>
    </w:pPr>
    <w:rPr>
      <w:sz w:val="16"/>
      <w:szCs w:val="16"/>
    </w:rPr>
  </w:style>
  <w:style w:type="paragraph" w:styleId="Xl88" w:customStyle="1">
    <w:name w:val="xl88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8"/>
      <w:szCs w:val="18"/>
    </w:rPr>
  </w:style>
  <w:style w:type="paragraph" w:styleId="Xl89" w:customStyle="1">
    <w:name w:val="xl89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0" w:customStyle="1">
    <w:name w:val="xl90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1" w:customStyle="1">
    <w:name w:val="xl91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2" w:customStyle="1">
    <w:name w:val="xl92"/>
    <w:basedOn w:val="Normal"/>
    <w:qFormat/>
    <w:rsid w:val="00297062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3" w:customStyle="1">
    <w:name w:val="xl93"/>
    <w:basedOn w:val="Normal"/>
    <w:qFormat/>
    <w:rsid w:val="00297062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4" w:customStyle="1">
    <w:name w:val="xl94"/>
    <w:basedOn w:val="Normal"/>
    <w:qFormat/>
    <w:rsid w:val="00297062"/>
    <w:pPr>
      <w:pBdr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5" w:customStyle="1">
    <w:name w:val="xl9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6" w:customStyle="1">
    <w:name w:val="xl96"/>
    <w:basedOn w:val="Normal"/>
    <w:qFormat/>
    <w:rsid w:val="00297062"/>
    <w:pPr>
      <w:spacing w:beforeAutospacing="1" w:afterAutospacing="1"/>
      <w:jc w:val="center"/>
    </w:pPr>
    <w:rPr>
      <w:sz w:val="18"/>
      <w:szCs w:val="18"/>
    </w:rPr>
  </w:style>
  <w:style w:type="paragraph" w:styleId="Xl97" w:customStyle="1">
    <w:name w:val="xl97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8" w:customStyle="1">
    <w:name w:val="xl98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4"/>
      <w:szCs w:val="14"/>
    </w:rPr>
  </w:style>
  <w:style w:type="paragraph" w:styleId="Xl99" w:customStyle="1">
    <w:name w:val="xl9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0" w:customStyle="1">
    <w:name w:val="xl100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1" w:customStyle="1">
    <w:name w:val="xl10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2" w:customStyle="1">
    <w:name w:val="xl102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3" w:customStyle="1">
    <w:name w:val="xl103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04" w:customStyle="1">
    <w:name w:val="xl104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5" w:customStyle="1">
    <w:name w:val="xl105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6" w:customStyle="1">
    <w:name w:val="xl106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7" w:customStyle="1">
    <w:name w:val="xl107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8" w:customStyle="1">
    <w:name w:val="xl108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9" w:customStyle="1">
    <w:name w:val="xl109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0" w:customStyle="1">
    <w:name w:val="xl110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1" w:customStyle="1">
    <w:name w:val="xl111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2" w:customStyle="1">
    <w:name w:val="xl112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3" w:customStyle="1">
    <w:name w:val="xl113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4" w:customStyle="1">
    <w:name w:val="xl114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5" w:customStyle="1">
    <w:name w:val="xl115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6" w:customStyle="1">
    <w:name w:val="xl116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7" w:customStyle="1">
    <w:name w:val="xl117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8" w:customStyle="1">
    <w:name w:val="xl118"/>
    <w:basedOn w:val="Normal"/>
    <w:qFormat/>
    <w:rsid w:val="00297062"/>
    <w:pPr>
      <w:pBdr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9" w:customStyle="1">
    <w:name w:val="xl119"/>
    <w:basedOn w:val="Normal"/>
    <w:qFormat/>
    <w:rsid w:val="00297062"/>
    <w:pPr>
      <w:pBdr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20" w:customStyle="1">
    <w:name w:val="xl120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1" w:customStyle="1">
    <w:name w:val="xl121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2" w:customStyle="1">
    <w:name w:val="xl122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3" w:customStyle="1">
    <w:name w:val="xl123"/>
    <w:basedOn w:val="Normal"/>
    <w:qFormat/>
    <w:rsid w:val="00297062"/>
    <w:pPr>
      <w:pBdr>
        <w:top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24" w:customStyle="1">
    <w:name w:val="xl124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5" w:customStyle="1">
    <w:name w:val="xl125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6" w:customStyle="1">
    <w:name w:val="xl12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7" w:customStyle="1">
    <w:name w:val="xl12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8" w:customStyle="1">
    <w:name w:val="xl128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9" w:customStyle="1">
    <w:name w:val="xl129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0" w:customStyle="1">
    <w:name w:val="xl130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1" w:customStyle="1">
    <w:name w:val="xl131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2" w:customStyle="1">
    <w:name w:val="xl132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3" w:customStyle="1">
    <w:name w:val="xl133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4" w:customStyle="1">
    <w:name w:val="xl134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35" w:customStyle="1">
    <w:name w:val="xl13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6" w:customStyle="1">
    <w:name w:val="xl13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7" w:customStyle="1">
    <w:name w:val="xl137"/>
    <w:basedOn w:val="Normal"/>
    <w:qFormat/>
    <w:rsid w:val="00297062"/>
    <w:pP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8" w:customStyle="1">
    <w:name w:val="xl138"/>
    <w:basedOn w:val="Normal"/>
    <w:qFormat/>
    <w:rsid w:val="00297062"/>
    <w:pPr>
      <w:pBdr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9" w:customStyle="1">
    <w:name w:val="xl139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0" w:customStyle="1">
    <w:name w:val="xl140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1" w:customStyle="1">
    <w:name w:val="xl14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2" w:customStyle="1">
    <w:name w:val="xl142"/>
    <w:basedOn w:val="Normal"/>
    <w:qFormat/>
    <w:rsid w:val="00297062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3" w:customStyle="1">
    <w:name w:val="xl143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4" w:customStyle="1">
    <w:name w:val="xl144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5" w:customStyle="1">
    <w:name w:val="xl14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6" w:customStyle="1">
    <w:name w:val="xl14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7" w:customStyle="1">
    <w:name w:val="xl147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8" w:customStyle="1">
    <w:name w:val="xl14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9" w:customStyle="1">
    <w:name w:val="xl149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0" w:customStyle="1">
    <w:name w:val="xl150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1" w:customStyle="1">
    <w:name w:val="xl151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2" w:customStyle="1">
    <w:name w:val="xl152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3" w:customStyle="1">
    <w:name w:val="xl153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4" w:customStyle="1">
    <w:name w:val="xl154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5" w:customStyle="1">
    <w:name w:val="xl155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6" w:customStyle="1">
    <w:name w:val="xl15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7" w:customStyle="1">
    <w:name w:val="xl15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8" w:customStyle="1">
    <w:name w:val="xl15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9" w:customStyle="1">
    <w:name w:val="xl15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0" w:customStyle="1">
    <w:name w:val="xl160"/>
    <w:basedOn w:val="Normal"/>
    <w:qFormat/>
    <w:rsid w:val="00297062"/>
    <w:pPr>
      <w:pBdr>
        <w:top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1" w:customStyle="1">
    <w:name w:val="xl161"/>
    <w:basedOn w:val="Normal"/>
    <w:qFormat/>
    <w:rsid w:val="00297062"/>
    <w:pPr>
      <w:pBdr>
        <w:top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2" w:customStyle="1">
    <w:name w:val="xl162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3" w:customStyle="1">
    <w:name w:val="xl163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4" w:customStyle="1">
    <w:name w:val="xl164"/>
    <w:basedOn w:val="Normal"/>
    <w:qFormat/>
    <w:rsid w:val="00297062"/>
    <w:pPr>
      <w:spacing w:beforeAutospacing="1" w:afterAutospacing="1"/>
      <w:jc w:val="center"/>
    </w:pPr>
    <w:rPr>
      <w:b/>
      <w:bCs/>
      <w:sz w:val="17"/>
      <w:szCs w:val="17"/>
    </w:rPr>
  </w:style>
  <w:style w:type="paragraph" w:styleId="Xl165" w:customStyle="1">
    <w:name w:val="xl165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6" w:customStyle="1">
    <w:name w:val="xl16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ConsPlusCell" w:customStyle="1">
    <w:name w:val="ConsPlusCell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DocList" w:customStyle="1">
    <w:name w:val="ConsPlusDoc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TitlePage" w:customStyle="1">
    <w:name w:val="ConsPlusTitlePage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4"/>
      <w:szCs w:val="24"/>
      <w:lang w:val="ru-RU" w:eastAsia="ru-RU" w:bidi="ar-SA"/>
    </w:rPr>
  </w:style>
  <w:style w:type="paragraph" w:styleId="ConsPlusJurTerm" w:customStyle="1">
    <w:name w:val="ConsPlusJurTerm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6"/>
      <w:szCs w:val="26"/>
      <w:lang w:val="ru-RU" w:eastAsia="ru-RU" w:bidi="ar-SA"/>
    </w:rPr>
  </w:style>
  <w:style w:type="paragraph" w:styleId="ConsPlusTextList" w:customStyle="1">
    <w:name w:val="ConsPlusText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onsPlusTextList1" w:customStyle="1">
    <w:name w:val="ConsPlusTextList1"/>
    <w:uiPriority w:val="99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harChar2" w:customStyle="1">
    <w:name w:val="Char Char2"/>
    <w:basedOn w:val="Normal"/>
    <w:qFormat/>
    <w:rsid w:val="00297062"/>
    <w:pPr/>
    <w:rPr>
      <w:rFonts w:ascii="Verdana" w:hAnsi="Verdana" w:cs="Verdana"/>
      <w:lang w:val="en-US" w:eastAsia="en-US"/>
    </w:rPr>
  </w:style>
  <w:style w:type="paragraph" w:styleId="Formattext" w:customStyle="1">
    <w:name w:val="formattext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6a76a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14" w:customStyle="1">
    <w:name w:val="Основной текст1"/>
    <w:basedOn w:val="Normal"/>
    <w:qFormat/>
    <w:rsid w:val="00e03011"/>
    <w:pPr>
      <w:widowControl w:val="false"/>
      <w:shd w:val="clear" w:color="auto" w:fill="FFFFFF"/>
      <w:ind w:firstLine="400"/>
    </w:pPr>
    <w:rPr>
      <w:rFonts w:ascii="Arial" w:hAnsi="Arial" w:eastAsia="Arial"/>
    </w:rPr>
  </w:style>
  <w:style w:type="paragraph" w:styleId="15" w:customStyle="1">
    <w:name w:val="Заголовок1"/>
    <w:basedOn w:val="Normal"/>
    <w:next w:val="Style21"/>
    <w:qFormat/>
    <w:rsid w:val="00353092"/>
    <w:pPr>
      <w:keepNext w:val="true"/>
      <w:suppressAutoHyphens w:val="true"/>
      <w:spacing w:lineRule="auto" w:line="276" w:before="240" w:after="120"/>
    </w:pPr>
    <w:rPr>
      <w:rFonts w:ascii="Arial" w:hAnsi="Arial" w:eastAsia="Microsoft YaHei" w:cs="Arial"/>
      <w:sz w:val="28"/>
      <w:szCs w:val="28"/>
      <w:lang w:eastAsia="ar-SA"/>
    </w:rPr>
  </w:style>
  <w:style w:type="paragraph" w:styleId="16" w:customStyle="1">
    <w:name w:val="Название1"/>
    <w:basedOn w:val="Normal"/>
    <w:qFormat/>
    <w:rsid w:val="00353092"/>
    <w:pPr>
      <w:suppressLineNumbers/>
      <w:suppressAutoHyphens w:val="true"/>
      <w:spacing w:lineRule="auto" w:line="276" w:before="120" w:after="120"/>
    </w:pPr>
    <w:rPr>
      <w:rFonts w:ascii="Calibri" w:hAnsi="Calibri" w:cs="Arial"/>
      <w:i/>
      <w:iCs/>
      <w:sz w:val="24"/>
      <w:szCs w:val="24"/>
      <w:lang w:eastAsia="ar-SA"/>
    </w:rPr>
  </w:style>
  <w:style w:type="paragraph" w:styleId="17" w:customStyle="1">
    <w:name w:val="Указатель1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 w:cs="Arial"/>
      <w:sz w:val="22"/>
      <w:szCs w:val="22"/>
      <w:lang w:eastAsia="ar-SA"/>
    </w:rPr>
  </w:style>
  <w:style w:type="paragraph" w:styleId="Style30">
    <w:name w:val="Subtitle"/>
    <w:basedOn w:val="Normal"/>
    <w:next w:val="Style21"/>
    <w:qFormat/>
    <w:rsid w:val="00353092"/>
    <w:pPr>
      <w:suppressAutoHyphens w:val="true"/>
      <w:jc w:val="center"/>
    </w:pPr>
    <w:rPr>
      <w:rFonts w:ascii="Arial" w:hAnsi="Arial"/>
      <w:b/>
      <w:sz w:val="32"/>
      <w:lang w:eastAsia="ar-SA"/>
    </w:rPr>
  </w:style>
  <w:style w:type="paragraph" w:styleId="22" w:customStyle="1">
    <w:name w:val="Подзаголовок Знак2"/>
    <w:basedOn w:val="Normal"/>
    <w:qFormat/>
    <w:rsid w:val="00353092"/>
    <w:pPr>
      <w:suppressAutoHyphens w:val="true"/>
      <w:jc w:val="center"/>
    </w:pPr>
    <w:rPr>
      <w:rFonts w:ascii="Arial" w:hAnsi="Arial"/>
      <w:b/>
      <w:sz w:val="24"/>
      <w:lang w:eastAsia="ar-SA"/>
    </w:rPr>
  </w:style>
  <w:style w:type="paragraph" w:styleId="Textreview" w:customStyle="1">
    <w:name w:val="text_review"/>
    <w:basedOn w:val="Normal"/>
    <w:qFormat/>
    <w:rsid w:val="00353092"/>
    <w:pPr>
      <w:suppressAutoHyphens w:val="true"/>
      <w:spacing w:before="280" w:after="280"/>
    </w:pPr>
    <w:rPr>
      <w:sz w:val="24"/>
      <w:szCs w:val="24"/>
      <w:lang w:eastAsia="ar-SA"/>
    </w:rPr>
  </w:style>
  <w:style w:type="paragraph" w:styleId="311" w:customStyle="1">
    <w:name w:val="Основной текст 31"/>
    <w:basedOn w:val="Normal"/>
    <w:qFormat/>
    <w:rsid w:val="00353092"/>
    <w:pPr>
      <w:widowControl w:val="false"/>
      <w:suppressAutoHyphens w:val="true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paragraph" w:styleId="Style31" w:customStyle="1">
    <w:name w:val="Нормальный (таблица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Arial" w:hAnsi="Arial" w:cs="Arial"/>
      <w:sz w:val="24"/>
      <w:szCs w:val="24"/>
      <w:lang w:eastAsia="ar-SA"/>
    </w:rPr>
  </w:style>
  <w:style w:type="paragraph" w:styleId="Style32" w:customStyle="1">
    <w:name w:val="Прижатый влево"/>
    <w:basedOn w:val="Normal"/>
    <w:next w:val="Normal"/>
    <w:qFormat/>
    <w:rsid w:val="00353092"/>
    <w:pPr>
      <w:widowControl w:val="false"/>
      <w:suppressAutoHyphens w:val="true"/>
    </w:pPr>
    <w:rPr>
      <w:rFonts w:ascii="Arial" w:hAnsi="Arial" w:cs="Arial"/>
      <w:sz w:val="24"/>
      <w:szCs w:val="24"/>
      <w:lang w:eastAsia="ar-SA"/>
    </w:rPr>
  </w:style>
  <w:style w:type="paragraph" w:styleId="Style33" w:customStyle="1">
    <w:name w:val="Таблицы (моноширинный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ListParagraph">
    <w:name w:val="List Paragraph"/>
    <w:basedOn w:val="Normal"/>
    <w:qFormat/>
    <w:rsid w:val="00353092"/>
    <w:pPr>
      <w:suppressAutoHyphens w:val="true"/>
      <w:ind w:left="720" w:hanging="0"/>
    </w:pPr>
    <w:rPr>
      <w:sz w:val="24"/>
      <w:szCs w:val="24"/>
      <w:lang w:eastAsia="ar-SA"/>
    </w:rPr>
  </w:style>
  <w:style w:type="paragraph" w:styleId="Style34" w:customStyle="1">
    <w:name w:val="Содержимое таблицы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/>
      <w:sz w:val="22"/>
      <w:szCs w:val="22"/>
      <w:lang w:eastAsia="ar-SA"/>
    </w:rPr>
  </w:style>
  <w:style w:type="paragraph" w:styleId="Style35" w:customStyle="1">
    <w:name w:val="Заголовок таблицы"/>
    <w:basedOn w:val="Style34"/>
    <w:qFormat/>
    <w:rsid w:val="00353092"/>
    <w:pPr>
      <w:jc w:val="center"/>
    </w:pPr>
    <w:rPr>
      <w:b/>
      <w:bCs/>
    </w:rPr>
  </w:style>
  <w:style w:type="paragraph" w:styleId="Style36" w:customStyle="1">
    <w:name w:val="Содержимое врезки"/>
    <w:basedOn w:val="Normal"/>
    <w:qFormat/>
    <w:rsid w:val="00e71338"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8" w:customStyle="1">
    <w:name w:val="Нет списка1"/>
    <w:semiHidden/>
    <w:qFormat/>
    <w:rsid w:val="00297062"/>
  </w:style>
  <w:style w:type="numbering" w:styleId="111" w:customStyle="1">
    <w:name w:val="Нет списка11"/>
    <w:uiPriority w:val="99"/>
    <w:semiHidden/>
    <w:qFormat/>
    <w:rsid w:val="00297062"/>
  </w:style>
  <w:style w:type="numbering" w:styleId="23" w:customStyle="1">
    <w:name w:val="Нет списка2"/>
    <w:uiPriority w:val="99"/>
    <w:semiHidden/>
    <w:unhideWhenUsed/>
    <w:qFormat/>
    <w:rsid w:val="00353092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Table Grid"/>
    <w:basedOn w:val="a1"/>
    <w:rsid w:val="0029706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C5D15-0CA8-4BED-BF9E-68AD55DD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Application>LibreOffice/7.0.4.2$Windows_X86_64 LibreOffice_project/dcf040e67528d9187c66b2379df5ea4407429775</Application>
  <AppVersion>15.0000</AppVersion>
  <Pages>21</Pages>
  <Words>3054</Words>
  <Characters>22206</Characters>
  <CharactersWithSpaces>24468</CharactersWithSpaces>
  <Paragraphs>1106</Paragraphs>
  <Company>UFINP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2024-04-25T22:24:00Z</dcterms:created>
  <dc:creator>SAN</dc:creator>
  <dc:description/>
  <dc:language>ru-RU</dc:language>
  <cp:lastModifiedBy/>
  <cp:lastPrinted>2024-11-15T15:55:46Z</cp:lastPrinted>
  <dcterms:modified xsi:type="dcterms:W3CDTF">2026-01-14T14:25:59Z</dcterms:modified>
  <cp:revision>197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